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64202">
      <w:pPr>
        <w:widowControl/>
        <w:ind w:firstLine="1606" w:firstLineChars="500"/>
        <w:jc w:val="left"/>
        <w:rPr>
          <w:rFonts w:hint="eastAsia" w:ascii="宋体" w:hAnsi="宋体" w:cs="宋体"/>
          <w:b/>
          <w:color w:val="auto"/>
          <w:sz w:val="44"/>
          <w:szCs w:val="44"/>
          <w:highlight w:val="none"/>
        </w:rPr>
      </w:pPr>
      <w:r>
        <w:rPr>
          <w:rFonts w:hint="eastAsia" w:ascii="宋体" w:hAnsi="宋体" w:cs="宋体"/>
          <w:b/>
          <w:color w:val="auto"/>
          <w:sz w:val="32"/>
          <w:szCs w:val="32"/>
          <w:highlight w:val="none"/>
          <w:lang w:eastAsia="zh-CN"/>
        </w:rPr>
        <w:t>重庆银行科技创新中心项目（一期）</w:t>
      </w:r>
    </w:p>
    <w:p w14:paraId="6E72A547">
      <w:pPr>
        <w:spacing w:line="360" w:lineRule="auto"/>
        <w:ind w:left="2187" w:hanging="1491" w:hangingChars="495"/>
        <w:jc w:val="center"/>
        <w:rPr>
          <w:rFonts w:hint="eastAsia" w:ascii="宋体" w:hAnsi="宋体" w:cs="宋体"/>
          <w:b/>
          <w:color w:val="auto"/>
          <w:kern w:val="0"/>
          <w:sz w:val="32"/>
          <w:szCs w:val="32"/>
          <w:highlight w:val="none"/>
        </w:rPr>
      </w:pPr>
      <w:r>
        <w:rPr>
          <w:rFonts w:hint="eastAsia" w:ascii="宋体" w:hAnsi="宋体" w:cs="宋体"/>
          <w:b/>
          <w:color w:val="auto"/>
          <w:sz w:val="30"/>
          <w:szCs w:val="30"/>
          <w:highlight w:val="none"/>
          <w:lang w:val="en-US" w:eastAsia="zh-CN"/>
        </w:rPr>
        <w:t>后勤管理服务</w:t>
      </w:r>
      <w:r>
        <w:rPr>
          <w:rFonts w:hint="eastAsia" w:ascii="宋体" w:hAnsi="宋体" w:cs="宋体"/>
          <w:b/>
          <w:color w:val="auto"/>
          <w:kern w:val="0"/>
          <w:sz w:val="32"/>
          <w:szCs w:val="32"/>
          <w:highlight w:val="none"/>
        </w:rPr>
        <w:t>竞争性谈判采购</w:t>
      </w:r>
    </w:p>
    <w:p w14:paraId="41DDB5EE">
      <w:pPr>
        <w:spacing w:line="360" w:lineRule="auto"/>
        <w:ind w:left="2187" w:hanging="2187" w:hangingChars="495"/>
        <w:jc w:val="center"/>
        <w:rPr>
          <w:rFonts w:hint="eastAsia" w:ascii="宋体" w:hAnsi="宋体" w:cs="宋体"/>
          <w:b/>
          <w:color w:val="auto"/>
          <w:kern w:val="0"/>
          <w:sz w:val="44"/>
          <w:szCs w:val="44"/>
          <w:highlight w:val="none"/>
          <w:lang w:val="en-US" w:eastAsia="zh-CN"/>
        </w:rPr>
      </w:pPr>
    </w:p>
    <w:p w14:paraId="27C54338">
      <w:pPr>
        <w:spacing w:line="360" w:lineRule="auto"/>
        <w:ind w:left="2187" w:hanging="2187" w:hangingChars="495"/>
        <w:jc w:val="center"/>
        <w:rPr>
          <w:rFonts w:hint="eastAsia" w:ascii="宋体" w:hAnsi="宋体" w:cs="宋体"/>
          <w:b/>
          <w:color w:val="auto"/>
          <w:kern w:val="0"/>
          <w:sz w:val="44"/>
          <w:szCs w:val="44"/>
          <w:highlight w:val="none"/>
          <w:lang w:val="en-US" w:eastAsia="zh-CN"/>
        </w:rPr>
      </w:pPr>
    </w:p>
    <w:p w14:paraId="25ECC468">
      <w:pPr>
        <w:spacing w:line="360" w:lineRule="auto"/>
        <w:ind w:left="2187" w:hanging="2187" w:hangingChars="495"/>
        <w:jc w:val="center"/>
        <w:rPr>
          <w:rFonts w:hint="eastAsia" w:ascii="宋体" w:hAnsi="宋体" w:cs="宋体"/>
          <w:b/>
          <w:color w:val="auto"/>
          <w:kern w:val="0"/>
          <w:sz w:val="44"/>
          <w:szCs w:val="44"/>
          <w:highlight w:val="none"/>
          <w:lang w:val="en-US" w:eastAsia="zh-CN"/>
        </w:rPr>
      </w:pPr>
    </w:p>
    <w:p w14:paraId="2B54E629">
      <w:pPr>
        <w:spacing w:line="360" w:lineRule="auto"/>
        <w:ind w:left="2187" w:hanging="2187" w:hangingChars="495"/>
        <w:jc w:val="center"/>
        <w:rPr>
          <w:rFonts w:hint="default" w:ascii="宋体" w:hAnsi="宋体" w:eastAsia="宋体" w:cs="宋体"/>
          <w:b/>
          <w:color w:val="auto"/>
          <w:kern w:val="0"/>
          <w:sz w:val="44"/>
          <w:szCs w:val="44"/>
          <w:highlight w:val="none"/>
          <w:lang w:val="en-US" w:eastAsia="zh-CN"/>
        </w:rPr>
      </w:pPr>
      <w:r>
        <w:rPr>
          <w:rFonts w:hint="eastAsia" w:ascii="宋体" w:hAnsi="宋体" w:cs="宋体"/>
          <w:b/>
          <w:color w:val="auto"/>
          <w:kern w:val="0"/>
          <w:sz w:val="44"/>
          <w:szCs w:val="44"/>
          <w:highlight w:val="none"/>
          <w:lang w:val="en-US" w:eastAsia="zh-CN"/>
        </w:rPr>
        <w:t>答疑文件（一）</w:t>
      </w:r>
    </w:p>
    <w:p w14:paraId="413F8B7C">
      <w:pPr>
        <w:tabs>
          <w:tab w:val="left" w:pos="1695"/>
          <w:tab w:val="left" w:pos="3370"/>
          <w:tab w:val="left" w:pos="5555"/>
        </w:tabs>
        <w:autoSpaceDE w:val="0"/>
        <w:autoSpaceDN w:val="0"/>
        <w:spacing w:line="360" w:lineRule="auto"/>
        <w:ind w:firstLine="2846" w:firstLineChars="886"/>
        <w:rPr>
          <w:rFonts w:hint="eastAsia" w:ascii="宋体" w:hAnsi="宋体" w:cs="宋体"/>
          <w:b/>
          <w:color w:val="auto"/>
          <w:kern w:val="0"/>
          <w:sz w:val="32"/>
          <w:szCs w:val="32"/>
          <w:highlight w:val="none"/>
        </w:rPr>
      </w:pPr>
    </w:p>
    <w:p w14:paraId="38A7315E">
      <w:pPr>
        <w:tabs>
          <w:tab w:val="left" w:pos="1695"/>
          <w:tab w:val="left" w:pos="3370"/>
          <w:tab w:val="left" w:pos="5555"/>
        </w:tabs>
        <w:autoSpaceDE w:val="0"/>
        <w:autoSpaceDN w:val="0"/>
        <w:spacing w:line="360" w:lineRule="auto"/>
        <w:ind w:firstLine="2846" w:firstLineChars="886"/>
        <w:rPr>
          <w:rFonts w:hint="eastAsia" w:ascii="宋体" w:hAnsi="宋体" w:cs="宋体"/>
          <w:b/>
          <w:color w:val="auto"/>
          <w:kern w:val="0"/>
          <w:sz w:val="32"/>
          <w:szCs w:val="32"/>
          <w:highlight w:val="none"/>
        </w:rPr>
      </w:pPr>
    </w:p>
    <w:p w14:paraId="6DB7580C">
      <w:pPr>
        <w:autoSpaceDE w:val="0"/>
        <w:autoSpaceDN w:val="0"/>
        <w:spacing w:line="360" w:lineRule="auto"/>
        <w:jc w:val="left"/>
        <w:rPr>
          <w:rFonts w:hint="eastAsia" w:ascii="宋体" w:hAnsi="宋体" w:cs="宋体"/>
          <w:color w:val="auto"/>
          <w:kern w:val="0"/>
          <w:sz w:val="24"/>
          <w:highlight w:val="none"/>
        </w:rPr>
      </w:pPr>
    </w:p>
    <w:p w14:paraId="0898E9FC">
      <w:pPr>
        <w:autoSpaceDE w:val="0"/>
        <w:autoSpaceDN w:val="0"/>
        <w:spacing w:line="360" w:lineRule="auto"/>
        <w:jc w:val="left"/>
        <w:rPr>
          <w:rFonts w:hint="eastAsia" w:ascii="宋体" w:hAnsi="宋体" w:cs="宋体"/>
          <w:color w:val="auto"/>
          <w:kern w:val="0"/>
          <w:sz w:val="24"/>
          <w:highlight w:val="none"/>
        </w:rPr>
      </w:pPr>
    </w:p>
    <w:p w14:paraId="33288B9E">
      <w:pPr>
        <w:pStyle w:val="4"/>
        <w:spacing w:before="0" w:after="0" w:line="360" w:lineRule="auto"/>
        <w:ind w:firstLine="1446" w:firstLineChars="400"/>
        <w:rPr>
          <w:rFonts w:hint="eastAsia" w:ascii="宋体" w:hAnsi="宋体" w:cs="宋体"/>
          <w:color w:val="auto"/>
          <w:kern w:val="0"/>
          <w:sz w:val="36"/>
          <w:szCs w:val="36"/>
          <w:highlight w:val="none"/>
        </w:rPr>
      </w:pPr>
    </w:p>
    <w:p w14:paraId="4754B6B1">
      <w:pPr>
        <w:spacing w:line="360" w:lineRule="auto"/>
        <w:rPr>
          <w:rFonts w:hint="eastAsia" w:ascii="宋体" w:hAnsi="宋体" w:cs="宋体"/>
          <w:color w:val="auto"/>
          <w:highlight w:val="none"/>
        </w:rPr>
      </w:pPr>
    </w:p>
    <w:p w14:paraId="0945662A">
      <w:pPr>
        <w:spacing w:line="360" w:lineRule="auto"/>
        <w:rPr>
          <w:rFonts w:hint="eastAsia" w:ascii="宋体" w:hAnsi="宋体" w:cs="宋体"/>
          <w:color w:val="auto"/>
          <w:highlight w:val="none"/>
        </w:rPr>
      </w:pPr>
    </w:p>
    <w:p w14:paraId="17B6CCB0">
      <w:pPr>
        <w:spacing w:line="360" w:lineRule="auto"/>
        <w:rPr>
          <w:rFonts w:hint="eastAsia" w:ascii="宋体" w:hAnsi="宋体" w:cs="宋体"/>
          <w:color w:val="auto"/>
          <w:highlight w:val="none"/>
        </w:rPr>
      </w:pPr>
    </w:p>
    <w:p w14:paraId="3D8391A2">
      <w:pPr>
        <w:spacing w:line="360" w:lineRule="auto"/>
        <w:rPr>
          <w:rFonts w:hint="eastAsia" w:ascii="宋体" w:hAnsi="宋体" w:cs="宋体"/>
          <w:color w:val="auto"/>
          <w:highlight w:val="none"/>
        </w:rPr>
      </w:pPr>
    </w:p>
    <w:p w14:paraId="373ED9C7">
      <w:pPr>
        <w:spacing w:line="360" w:lineRule="auto"/>
        <w:rPr>
          <w:rFonts w:hint="eastAsia" w:ascii="宋体" w:hAnsi="宋体" w:cs="宋体"/>
          <w:color w:val="auto"/>
          <w:highlight w:val="none"/>
        </w:rPr>
      </w:pPr>
    </w:p>
    <w:p w14:paraId="2DDF7C99">
      <w:pPr>
        <w:spacing w:line="360" w:lineRule="auto"/>
        <w:rPr>
          <w:rFonts w:hint="eastAsia" w:ascii="宋体" w:hAnsi="宋体" w:cs="宋体"/>
          <w:color w:val="auto"/>
          <w:highlight w:val="none"/>
        </w:rPr>
      </w:pPr>
    </w:p>
    <w:p w14:paraId="2E228696">
      <w:pPr>
        <w:spacing w:line="360" w:lineRule="auto"/>
        <w:rPr>
          <w:rFonts w:hint="eastAsia" w:ascii="宋体" w:hAnsi="宋体" w:cs="宋体"/>
          <w:color w:val="auto"/>
          <w:highlight w:val="none"/>
        </w:rPr>
      </w:pPr>
    </w:p>
    <w:p w14:paraId="47D21B17">
      <w:pPr>
        <w:spacing w:line="360" w:lineRule="auto"/>
        <w:rPr>
          <w:rFonts w:hint="eastAsia" w:ascii="宋体" w:hAnsi="宋体" w:cs="宋体"/>
          <w:color w:val="auto"/>
          <w:highlight w:val="none"/>
        </w:rPr>
      </w:pPr>
    </w:p>
    <w:p w14:paraId="011317A8">
      <w:pPr>
        <w:spacing w:line="360" w:lineRule="auto"/>
        <w:rPr>
          <w:rFonts w:hint="eastAsia" w:ascii="宋体" w:hAnsi="宋体" w:cs="宋体"/>
          <w:color w:val="auto"/>
          <w:kern w:val="0"/>
          <w:highlight w:val="none"/>
          <w:lang w:val="en-US" w:eastAsia="zh-CN"/>
        </w:rPr>
      </w:pPr>
    </w:p>
    <w:p w14:paraId="60F1600C">
      <w:pPr>
        <w:spacing w:line="360" w:lineRule="auto"/>
        <w:rPr>
          <w:rFonts w:hint="eastAsia" w:ascii="宋体" w:hAnsi="宋体" w:cs="宋体"/>
          <w:color w:val="auto"/>
          <w:kern w:val="0"/>
          <w:highlight w:val="none"/>
          <w:lang w:val="en-US" w:eastAsia="zh-CN"/>
        </w:rPr>
      </w:pPr>
    </w:p>
    <w:p w14:paraId="26E62D80">
      <w:pPr>
        <w:spacing w:line="360" w:lineRule="auto"/>
        <w:rPr>
          <w:rFonts w:hint="eastAsia" w:ascii="宋体" w:hAnsi="宋体" w:cs="宋体"/>
          <w:color w:val="auto"/>
          <w:kern w:val="0"/>
          <w:highlight w:val="none"/>
          <w:lang w:val="en-US" w:eastAsia="zh-CN"/>
        </w:rPr>
      </w:pPr>
    </w:p>
    <w:p w14:paraId="0E5E3203">
      <w:pPr>
        <w:spacing w:line="360" w:lineRule="auto"/>
        <w:rPr>
          <w:rFonts w:hint="eastAsia" w:ascii="宋体" w:hAnsi="宋体" w:cs="宋体"/>
          <w:color w:val="auto"/>
          <w:kern w:val="0"/>
          <w:highlight w:val="none"/>
          <w:lang w:val="en-US" w:eastAsia="zh-CN"/>
        </w:rPr>
      </w:pPr>
    </w:p>
    <w:p w14:paraId="02B7515A">
      <w:pPr>
        <w:spacing w:line="360" w:lineRule="auto"/>
        <w:rPr>
          <w:rFonts w:hint="eastAsia" w:ascii="宋体" w:hAnsi="宋体" w:cs="宋体"/>
          <w:color w:val="auto"/>
          <w:kern w:val="0"/>
          <w:highlight w:val="none"/>
          <w:lang w:val="en-US" w:eastAsia="zh-CN"/>
        </w:rPr>
      </w:pPr>
    </w:p>
    <w:p w14:paraId="23CBD578">
      <w:pPr>
        <w:spacing w:line="360" w:lineRule="auto"/>
        <w:rPr>
          <w:rFonts w:hint="eastAsia" w:ascii="宋体" w:hAnsi="宋体" w:cs="宋体"/>
          <w:color w:val="auto"/>
          <w:kern w:val="0"/>
          <w:highlight w:val="none"/>
          <w:lang w:val="en-US" w:eastAsia="zh-CN"/>
        </w:rPr>
      </w:pPr>
    </w:p>
    <w:p w14:paraId="2119711E">
      <w:pPr>
        <w:spacing w:line="360" w:lineRule="auto"/>
        <w:rPr>
          <w:rFonts w:hint="eastAsia" w:ascii="宋体" w:hAnsi="宋体" w:eastAsia="宋体" w:cs="宋体"/>
          <w:b/>
          <w:bCs/>
          <w:color w:val="auto"/>
          <w:kern w:val="0"/>
          <w:sz w:val="28"/>
          <w:szCs w:val="28"/>
          <w:highlight w:val="none"/>
          <w:lang w:val="en-US" w:eastAsia="zh-CN"/>
        </w:rPr>
      </w:pPr>
    </w:p>
    <w:p w14:paraId="7FCF72EA">
      <w:pPr>
        <w:spacing w:line="360" w:lineRule="auto"/>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各潜在</w:t>
      </w:r>
      <w:r>
        <w:rPr>
          <w:rFonts w:hint="eastAsia" w:ascii="宋体" w:hAnsi="宋体" w:cs="宋体"/>
          <w:b/>
          <w:bCs/>
          <w:color w:val="auto"/>
          <w:kern w:val="0"/>
          <w:sz w:val="28"/>
          <w:szCs w:val="28"/>
          <w:highlight w:val="none"/>
          <w:lang w:val="en-US" w:eastAsia="zh-CN"/>
        </w:rPr>
        <w:t>供应商</w:t>
      </w:r>
      <w:r>
        <w:rPr>
          <w:rFonts w:hint="eastAsia" w:ascii="宋体" w:hAnsi="宋体" w:eastAsia="宋体" w:cs="宋体"/>
          <w:b/>
          <w:bCs/>
          <w:color w:val="auto"/>
          <w:kern w:val="0"/>
          <w:sz w:val="28"/>
          <w:szCs w:val="28"/>
          <w:highlight w:val="none"/>
          <w:lang w:val="en-US" w:eastAsia="zh-CN"/>
        </w:rPr>
        <w:t>：</w:t>
      </w:r>
    </w:p>
    <w:p w14:paraId="5EF7EBA3">
      <w:pPr>
        <w:keepNext w:val="0"/>
        <w:keepLines w:val="0"/>
        <w:widowControl/>
        <w:suppressLineNumbers w:val="0"/>
        <w:ind w:firstLine="562" w:firstLineChars="200"/>
        <w:jc w:val="left"/>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现将“重庆银行科技创新中心项目（一期）</w:t>
      </w:r>
      <w:r>
        <w:rPr>
          <w:rFonts w:hint="eastAsia" w:ascii="宋体" w:hAnsi="宋体" w:cs="宋体"/>
          <w:b/>
          <w:color w:val="auto"/>
          <w:sz w:val="28"/>
          <w:szCs w:val="28"/>
          <w:highlight w:val="none"/>
          <w:lang w:val="en-US" w:eastAsia="zh-CN"/>
        </w:rPr>
        <w:t>后勤管理服务</w:t>
      </w:r>
      <w:r>
        <w:rPr>
          <w:rFonts w:hint="eastAsia" w:ascii="宋体" w:hAnsi="宋体" w:eastAsia="宋体" w:cs="宋体"/>
          <w:b/>
          <w:color w:val="auto"/>
          <w:kern w:val="0"/>
          <w:sz w:val="28"/>
          <w:szCs w:val="28"/>
          <w:highlight w:val="none"/>
        </w:rPr>
        <w:t>竞争性谈判采购</w:t>
      </w:r>
      <w:r>
        <w:rPr>
          <w:rFonts w:hint="eastAsia" w:ascii="宋体" w:hAnsi="宋体" w:eastAsia="宋体" w:cs="宋体"/>
          <w:b/>
          <w:bCs/>
          <w:color w:val="000000"/>
          <w:kern w:val="0"/>
          <w:sz w:val="28"/>
          <w:szCs w:val="28"/>
          <w:lang w:val="en-US" w:eastAsia="zh-CN" w:bidi="ar"/>
        </w:rPr>
        <w:t>”有关内容答复内容通知如下，本通知如与</w:t>
      </w:r>
      <w:r>
        <w:rPr>
          <w:rFonts w:hint="eastAsia" w:ascii="宋体" w:hAnsi="宋体" w:cs="宋体"/>
          <w:b/>
          <w:bCs/>
          <w:color w:val="000000"/>
          <w:kern w:val="0"/>
          <w:sz w:val="28"/>
          <w:szCs w:val="28"/>
          <w:lang w:val="en-US" w:eastAsia="zh-CN" w:bidi="ar"/>
        </w:rPr>
        <w:t>采购</w:t>
      </w:r>
      <w:r>
        <w:rPr>
          <w:rFonts w:hint="eastAsia" w:ascii="宋体" w:hAnsi="宋体" w:eastAsia="宋体" w:cs="宋体"/>
          <w:b/>
          <w:bCs/>
          <w:color w:val="000000"/>
          <w:kern w:val="0"/>
          <w:sz w:val="28"/>
          <w:szCs w:val="28"/>
          <w:lang w:val="en-US" w:eastAsia="zh-CN" w:bidi="ar"/>
        </w:rPr>
        <w:t>文件不符时，以本通知文件为准。本通知文件作为</w:t>
      </w:r>
      <w:r>
        <w:rPr>
          <w:rFonts w:hint="eastAsia" w:ascii="宋体" w:hAnsi="宋体" w:cs="宋体"/>
          <w:b/>
          <w:bCs/>
          <w:color w:val="000000"/>
          <w:kern w:val="0"/>
          <w:sz w:val="28"/>
          <w:szCs w:val="28"/>
          <w:lang w:val="en-US" w:eastAsia="zh-CN" w:bidi="ar"/>
        </w:rPr>
        <w:t>采购</w:t>
      </w:r>
      <w:r>
        <w:rPr>
          <w:rFonts w:hint="eastAsia" w:ascii="宋体" w:hAnsi="宋体" w:eastAsia="宋体" w:cs="宋体"/>
          <w:b/>
          <w:bCs/>
          <w:color w:val="000000"/>
          <w:kern w:val="0"/>
          <w:sz w:val="28"/>
          <w:szCs w:val="28"/>
          <w:lang w:val="en-US" w:eastAsia="zh-CN" w:bidi="ar"/>
        </w:rPr>
        <w:t>文件的组成部分。</w:t>
      </w:r>
    </w:p>
    <w:p w14:paraId="23ABB399">
      <w:pPr>
        <w:spacing w:line="360" w:lineRule="auto"/>
        <w:rPr>
          <w:rFonts w:hint="default" w:ascii="宋体" w:hAnsi="宋体" w:cs="宋体"/>
          <w:color w:val="auto"/>
          <w:kern w:val="0"/>
          <w:highlight w:val="none"/>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5039"/>
        <w:gridCol w:w="2841"/>
      </w:tblGrid>
      <w:tr w14:paraId="1719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65CFA055">
            <w:pPr>
              <w:spacing w:line="360" w:lineRule="auto"/>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序号</w:t>
            </w:r>
          </w:p>
        </w:tc>
        <w:tc>
          <w:tcPr>
            <w:tcW w:w="5039" w:type="dxa"/>
          </w:tcPr>
          <w:p w14:paraId="53C8135A">
            <w:pPr>
              <w:spacing w:line="360" w:lineRule="auto"/>
              <w:ind w:firstLine="1265" w:firstLineChars="600"/>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提问内容</w:t>
            </w:r>
          </w:p>
        </w:tc>
        <w:tc>
          <w:tcPr>
            <w:tcW w:w="2841" w:type="dxa"/>
          </w:tcPr>
          <w:p w14:paraId="12C134BF">
            <w:pPr>
              <w:spacing w:line="360" w:lineRule="auto"/>
              <w:ind w:firstLine="632" w:firstLineChars="300"/>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答复内容</w:t>
            </w:r>
          </w:p>
        </w:tc>
      </w:tr>
      <w:tr w14:paraId="2B9F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trPr>
        <w:tc>
          <w:tcPr>
            <w:tcW w:w="642" w:type="dxa"/>
          </w:tcPr>
          <w:p w14:paraId="36A8C099">
            <w:pPr>
              <w:spacing w:line="360" w:lineRule="auto"/>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1</w:t>
            </w:r>
          </w:p>
        </w:tc>
        <w:tc>
          <w:tcPr>
            <w:tcW w:w="5039" w:type="dxa"/>
          </w:tcPr>
          <w:p w14:paraId="4CB9CB18">
            <w:pPr>
              <w:spacing w:line="360" w:lineRule="auto"/>
              <w:rPr>
                <w:rFonts w:hint="eastAsia" w:ascii="宋体" w:hAnsi="宋体" w:eastAsia="宋体" w:cs="宋体"/>
                <w:b/>
                <w:bCs/>
                <w:vertAlign w:val="baseline"/>
              </w:rPr>
            </w:pPr>
            <w:r>
              <w:rPr>
                <w:rFonts w:hint="eastAsia" w:ascii="宋体" w:hAnsi="宋体" w:eastAsia="宋体" w:cs="宋体"/>
                <w:b/>
                <w:bCs/>
                <w:i w:val="0"/>
                <w:iCs w:val="0"/>
                <w:caps w:val="0"/>
                <w:color w:val="000000"/>
                <w:spacing w:val="0"/>
                <w:sz w:val="21"/>
                <w:szCs w:val="21"/>
                <w:shd w:val="clear" w:fill="FFFFFF"/>
              </w:rPr>
              <w:t>关于响应文件签章：是否可由我公司（总公司）出具书面授权文件，明确授权我司重庆分公司代表总公司签署本次投标相关的全部响应文件，并加盖重庆分公司公章，同时声明该公章在此次投标中与总公司公章具有同等法律效力，并在授权书中注明覆盖整个采购周期的有效起止时间？</w:t>
            </w:r>
          </w:p>
        </w:tc>
        <w:tc>
          <w:tcPr>
            <w:tcW w:w="2841" w:type="dxa"/>
          </w:tcPr>
          <w:p w14:paraId="1E537227">
            <w:pPr>
              <w:spacing w:line="360" w:lineRule="auto"/>
              <w:rPr>
                <w:rFonts w:hint="default" w:ascii="宋体" w:hAnsi="宋体" w:eastAsia="宋体" w:cs="宋体"/>
                <w:b/>
                <w:bCs/>
                <w:vertAlign w:val="baseline"/>
                <w:lang w:val="en-US" w:eastAsia="zh-CN"/>
              </w:rPr>
            </w:pPr>
            <w:r>
              <w:rPr>
                <w:rFonts w:hint="eastAsia" w:ascii="宋体" w:hAnsi="宋体" w:cs="宋体"/>
                <w:b/>
                <w:bCs/>
                <w:vertAlign w:val="baseline"/>
                <w:lang w:val="en-US" w:eastAsia="zh-CN"/>
              </w:rPr>
              <w:t>各潜在供应商提供的营业执照、业绩证明单位名称须一致；委托代理人、拟派项目成员缴纳的养老保险证明单位名称须一致。</w:t>
            </w:r>
          </w:p>
        </w:tc>
      </w:tr>
      <w:tr w14:paraId="30FB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642" w:type="dxa"/>
          </w:tcPr>
          <w:p w14:paraId="304F458A">
            <w:pPr>
              <w:spacing w:line="360" w:lineRule="auto"/>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2</w:t>
            </w:r>
          </w:p>
        </w:tc>
        <w:tc>
          <w:tcPr>
            <w:tcW w:w="5039" w:type="dxa"/>
          </w:tcPr>
          <w:p w14:paraId="14A01D37">
            <w:pPr>
              <w:spacing w:line="360" w:lineRule="auto"/>
              <w:rPr>
                <w:rFonts w:hint="eastAsia" w:ascii="宋体" w:hAnsi="宋体" w:eastAsia="宋体" w:cs="宋体"/>
                <w:b/>
                <w:bCs/>
                <w:vertAlign w:val="baseline"/>
              </w:rPr>
            </w:pPr>
            <w:r>
              <w:rPr>
                <w:rFonts w:hint="eastAsia" w:ascii="宋体" w:hAnsi="宋体" w:eastAsia="宋体" w:cs="宋体"/>
                <w:b/>
                <w:bCs/>
                <w:i w:val="0"/>
                <w:iCs w:val="0"/>
                <w:caps w:val="0"/>
                <w:color w:val="000000"/>
                <w:spacing w:val="0"/>
                <w:sz w:val="21"/>
                <w:szCs w:val="21"/>
                <w:shd w:val="clear" w:fill="FFFFFF"/>
              </w:rPr>
              <w:t>关于投标保证金支付：因我公司内部付款审批流程周期较长，且固定付款时间与贵单位要求的保证金缴纳时限可能存在衔接困难，为保障保证金能够及时缴纳，是否可同意由前述已获授权的重庆分公司通过其基本账户进行支付？</w:t>
            </w:r>
          </w:p>
        </w:tc>
        <w:tc>
          <w:tcPr>
            <w:tcW w:w="2841" w:type="dxa"/>
          </w:tcPr>
          <w:p w14:paraId="11C855F9">
            <w:pPr>
              <w:spacing w:line="360" w:lineRule="auto"/>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投标保证金</w:t>
            </w:r>
            <w:r>
              <w:rPr>
                <w:rFonts w:hint="eastAsia" w:ascii="宋体" w:hAnsi="宋体" w:cs="宋体"/>
                <w:b/>
                <w:bCs/>
                <w:vertAlign w:val="baseline"/>
                <w:lang w:val="en-US" w:eastAsia="zh-CN"/>
              </w:rPr>
              <w:t>须是潜在供应商企业基本账户</w:t>
            </w:r>
            <w:r>
              <w:rPr>
                <w:rFonts w:hint="eastAsia" w:ascii="宋体" w:hAnsi="宋体" w:eastAsia="宋体" w:cs="宋体"/>
                <w:b/>
                <w:bCs/>
                <w:vertAlign w:val="baseline"/>
                <w:lang w:val="en-US" w:eastAsia="zh-CN"/>
              </w:rPr>
              <w:t>划付，否则视为投标保证金无效。</w:t>
            </w:r>
            <w:bookmarkStart w:id="0" w:name="_GoBack"/>
            <w:bookmarkEnd w:id="0"/>
          </w:p>
        </w:tc>
      </w:tr>
    </w:tbl>
    <w:p w14:paraId="32D63B75"/>
    <w:p w14:paraId="52D4F716">
      <w:pPr>
        <w:rPr>
          <w:rFonts w:hint="eastAsia"/>
          <w:lang w:val="en-US" w:eastAsia="zh-CN"/>
        </w:rPr>
      </w:pPr>
    </w:p>
    <w:p w14:paraId="44409358">
      <w:pPr>
        <w:rPr>
          <w:rFonts w:hint="eastAsia"/>
          <w:sz w:val="28"/>
          <w:szCs w:val="28"/>
          <w:lang w:val="en-US" w:eastAsia="zh-CN"/>
        </w:rPr>
      </w:pPr>
    </w:p>
    <w:p w14:paraId="2A0220E7">
      <w:pPr>
        <w:ind w:firstLine="4498" w:firstLineChars="1600"/>
        <w:rPr>
          <w:rFonts w:hint="eastAsia"/>
          <w:b/>
          <w:bCs/>
          <w:sz w:val="28"/>
          <w:szCs w:val="28"/>
          <w:lang w:val="en-US" w:eastAsia="zh-CN"/>
        </w:rPr>
      </w:pPr>
      <w:r>
        <w:rPr>
          <w:rFonts w:hint="eastAsia"/>
          <w:b/>
          <w:bCs/>
          <w:sz w:val="28"/>
          <w:szCs w:val="28"/>
          <w:lang w:val="en-US" w:eastAsia="zh-CN"/>
        </w:rPr>
        <w:t>采购人：中机中联工程有限公司</w:t>
      </w:r>
    </w:p>
    <w:p w14:paraId="0C827EE3">
      <w:pPr>
        <w:ind w:firstLine="4498" w:firstLineChars="1600"/>
        <w:rPr>
          <w:rFonts w:hint="default"/>
          <w:b/>
          <w:bCs/>
          <w:sz w:val="28"/>
          <w:szCs w:val="28"/>
          <w:lang w:val="en-US" w:eastAsia="zh-CN"/>
        </w:rPr>
      </w:pPr>
      <w:r>
        <w:rPr>
          <w:rFonts w:hint="eastAsia"/>
          <w:b/>
          <w:bCs/>
          <w:sz w:val="28"/>
          <w:szCs w:val="28"/>
          <w:lang w:val="en-US" w:eastAsia="zh-CN"/>
        </w:rPr>
        <w:t>日期：2026年01月09日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60641"/>
    <w:rsid w:val="14643CC3"/>
    <w:rsid w:val="152B471C"/>
    <w:rsid w:val="17D47448"/>
    <w:rsid w:val="189270E7"/>
    <w:rsid w:val="1AAF4E8D"/>
    <w:rsid w:val="1CFE7650"/>
    <w:rsid w:val="1D176C39"/>
    <w:rsid w:val="234E726C"/>
    <w:rsid w:val="27102ED4"/>
    <w:rsid w:val="2DD1025A"/>
    <w:rsid w:val="31FA1B3C"/>
    <w:rsid w:val="36581519"/>
    <w:rsid w:val="3E1F46CA"/>
    <w:rsid w:val="45C049E4"/>
    <w:rsid w:val="4BB84D32"/>
    <w:rsid w:val="4EF94AC3"/>
    <w:rsid w:val="51DC3833"/>
    <w:rsid w:val="527C18B5"/>
    <w:rsid w:val="57FB75CC"/>
    <w:rsid w:val="58E67AB4"/>
    <w:rsid w:val="59641BF5"/>
    <w:rsid w:val="59BC506B"/>
    <w:rsid w:val="62EA0E9B"/>
    <w:rsid w:val="653067BC"/>
    <w:rsid w:val="68327B74"/>
    <w:rsid w:val="699C59F6"/>
    <w:rsid w:val="6ADB3953"/>
    <w:rsid w:val="6B5C2416"/>
    <w:rsid w:val="6E113780"/>
    <w:rsid w:val="72FF0A88"/>
    <w:rsid w:val="77C27899"/>
    <w:rsid w:val="781B6A8A"/>
    <w:rsid w:val="79692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Subtitle"/>
    <w:basedOn w:val="1"/>
    <w:qFormat/>
    <w:uiPriority w:val="0"/>
    <w:pPr>
      <w:widowControl/>
      <w:jc w:val="center"/>
    </w:pPr>
    <w:rPr>
      <w:kern w:val="0"/>
      <w:sz w:val="20"/>
      <w:u w:val="single"/>
      <w:lang w:eastAsia="en-US"/>
    </w:rPr>
  </w:style>
  <w:style w:type="paragraph" w:styleId="3">
    <w:name w:val="Normal (Web)"/>
    <w:basedOn w:val="1"/>
    <w:qFormat/>
    <w:uiPriority w:val="0"/>
    <w:rPr>
      <w:sz w:val="24"/>
    </w:rPr>
  </w:style>
  <w:style w:type="paragraph" w:styleId="4">
    <w:name w:val="Title"/>
    <w:basedOn w:val="1"/>
    <w:next w:val="1"/>
    <w:qFormat/>
    <w:uiPriority w:val="0"/>
    <w:pPr>
      <w:spacing w:before="240" w:beforeLines="0" w:after="60" w:afterLines="0"/>
      <w:jc w:val="center"/>
      <w:outlineLvl w:val="0"/>
    </w:pPr>
    <w:rPr>
      <w:rFonts w:ascii="Cambria" w:hAnsi="Cambria"/>
      <w:b/>
      <w:bCs/>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444</Words>
  <Characters>449</Characters>
  <Lines>0</Lines>
  <Paragraphs>0</Paragraphs>
  <TotalTime>75</TotalTime>
  <ScaleCrop>false</ScaleCrop>
  <LinksUpToDate>false</LinksUpToDate>
  <CharactersWithSpaces>449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2026-01-07T10:03:00Z</dcterms:created>
  <dc:creator>Administrator</dc:creator>
  <cp:lastModifiedBy>木</cp:lastModifiedBy>
  <dcterms:modified xsi:type="dcterms:W3CDTF">2026-01-09T04:16:23Z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eyJoZGlkIjoiODYyNWM5MzUxOWNjNjEyYzU5OTE0MmFhZDE1NzgxODEiLCJ1c2VySWQiOiI1Mzk4MzMwMTIifQ==</vt:lpwstr>
  </property>
  <property fmtid="{D5CDD505-2E9C-101B-9397-08002B2CF9AE}" pid="4" name="ICV">
    <vt:lpwstr>244C53E7050149DE8F27A58533DFBD67_12</vt:lpwstr>
  </property>
</Properties>
</file>